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2E" w:rsidRDefault="00E24F46" w:rsidP="00CE3C4B">
      <w:pPr>
        <w:spacing w:after="12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hu-HU"/>
        </w:rPr>
      </w:pPr>
      <w:r w:rsidRPr="00E24F4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hu-HU"/>
        </w:rPr>
        <w:t>Méltányossági kérelem</w:t>
      </w:r>
    </w:p>
    <w:p w:rsidR="00E24F46" w:rsidRPr="00C6114E" w:rsidRDefault="005A372E" w:rsidP="00CE3C4B">
      <w:pPr>
        <w:spacing w:after="12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hu-HU"/>
        </w:rPr>
        <w:t>- f</w:t>
      </w:r>
      <w:r w:rsidRPr="005A372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hu-HU"/>
        </w:rPr>
        <w:t>izetési halasztás és részletfizetés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hu-HU"/>
        </w:rPr>
        <w:t>, adómérséklés -</w:t>
      </w:r>
    </w:p>
    <w:p w:rsidR="00E24F46" w:rsidRPr="00E24F46" w:rsidRDefault="00E24F46" w:rsidP="00CE3C4B">
      <w:pPr>
        <w:spacing w:after="24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hu-HU"/>
        </w:rPr>
        <w:t>(Egyéni vállalkozó-gazdálkodó szervezet-magánszemély)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Ügyleírás:</w:t>
      </w:r>
    </w:p>
    <w:p w:rsidR="00E24F46" w:rsidRPr="00E24F46" w:rsidRDefault="00E24F46" w:rsidP="00C6114E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Az adóigazgatási rendtartásról szóló 2017. évi CLI. törvény (Air.) meghatározott feltételek mellett méltányossági jogkört biztosít az adóhatóság számára, </w:t>
      </w:r>
      <w:r w:rsidR="00D67925" w:rsidRPr="00CE3C4B">
        <w:rPr>
          <w:rFonts w:ascii="Times New Roman" w:eastAsia="Times New Roman" w:hAnsi="Times New Roman"/>
          <w:sz w:val="24"/>
          <w:szCs w:val="24"/>
          <w:lang w:eastAsia="hu-HU"/>
        </w:rPr>
        <w:t>hogy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egyedi esetekben enyhítési lehetőséget ad</w:t>
      </w:r>
      <w:r w:rsidR="00D67925" w:rsidRPr="00CE3C4B">
        <w:rPr>
          <w:rFonts w:ascii="Times New Roman" w:eastAsia="Times New Roman" w:hAnsi="Times New Roman"/>
          <w:sz w:val="24"/>
          <w:szCs w:val="24"/>
          <w:lang w:eastAsia="hu-HU"/>
        </w:rPr>
        <w:t>hat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a fizetési kötelezettségek teljesítése tekintetében.</w:t>
      </w:r>
      <w:r w:rsidR="00D67925" w:rsidRPr="00CE3C4B">
        <w:rPr>
          <w:rFonts w:ascii="Times New Roman" w:eastAsia="Times New Roman" w:hAnsi="Times New Roman"/>
          <w:sz w:val="24"/>
          <w:szCs w:val="24"/>
          <w:lang w:eastAsia="hu-HU"/>
        </w:rPr>
        <w:t xml:space="preserve"> (Air. 5§.)</w:t>
      </w:r>
    </w:p>
    <w:p w:rsidR="00E24F46" w:rsidRPr="00E24F46" w:rsidRDefault="00E24F46" w:rsidP="00C6114E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Az adóhatóság méltányossági jogkörében csak akkor járhat el, ha ezt törvény lehetővé teszi, de egyben köteles is méltányosságot gyakorolni, amennyiben az adózó bizonyítja, hogy körülményei a méltányosság feltételeinek megfelelnek. Az </w:t>
      </w:r>
      <w:r w:rsidR="00D67925" w:rsidRPr="00E24F46">
        <w:rPr>
          <w:rFonts w:ascii="Times New Roman" w:eastAsia="Times New Roman" w:hAnsi="Times New Roman"/>
          <w:sz w:val="24"/>
          <w:szCs w:val="24"/>
          <w:lang w:eastAsia="hu-HU"/>
        </w:rPr>
        <w:t>adózás rendjéről szó</w:t>
      </w:r>
      <w:r w:rsidR="009F154D">
        <w:rPr>
          <w:rFonts w:ascii="Times New Roman" w:eastAsia="Times New Roman" w:hAnsi="Times New Roman"/>
          <w:sz w:val="24"/>
          <w:szCs w:val="24"/>
          <w:lang w:eastAsia="hu-HU"/>
        </w:rPr>
        <w:t>ló 2017. évi CL. törvény (Art</w:t>
      </w:r>
      <w:r w:rsidR="009F154D" w:rsidRPr="009F154D"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 w:rsidR="00D67925"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52686" w:rsidRPr="009F154D">
        <w:rPr>
          <w:rFonts w:ascii="Times New Roman" w:eastAsia="Times New Roman" w:hAnsi="Times New Roman"/>
          <w:sz w:val="24"/>
          <w:szCs w:val="24"/>
          <w:lang w:eastAsia="hu-HU"/>
        </w:rPr>
        <w:t>198.-201. §</w:t>
      </w:r>
      <w:proofErr w:type="spellStart"/>
      <w:r w:rsidR="00052686" w:rsidRPr="009F154D">
        <w:rPr>
          <w:rFonts w:ascii="Times New Roman" w:eastAsia="Times New Roman" w:hAnsi="Times New Roman"/>
          <w:sz w:val="24"/>
          <w:szCs w:val="24"/>
          <w:lang w:eastAsia="hu-HU"/>
        </w:rPr>
        <w:t>-ai</w:t>
      </w:r>
      <w:proofErr w:type="spellEnd"/>
      <w:r w:rsidR="00052686"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 rendelkeznek </w:t>
      </w:r>
      <w:r w:rsidR="001A24A3"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a fizetési kedvezményekről </w:t>
      </w: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valamint ezek törvényi feltételeiről</w:t>
      </w:r>
      <w:r w:rsidR="00D67925" w:rsidRPr="009F154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52686" w:rsidRPr="009F154D" w:rsidRDefault="00052686" w:rsidP="00052686">
      <w:pPr>
        <w:spacing w:after="120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Hlk38624420"/>
      <w:r w:rsidRPr="009F154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fizetési kedvezmény lehet:</w:t>
      </w:r>
    </w:p>
    <w:p w:rsidR="00052686" w:rsidRPr="009F154D" w:rsidRDefault="00052686" w:rsidP="00052686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a fizetés halasztása,</w:t>
      </w:r>
    </w:p>
    <w:p w:rsidR="00052686" w:rsidRPr="009F154D" w:rsidRDefault="00052686" w:rsidP="00052686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részletfizetés engedélyezése (előbbi kettő együtt: fizetési könnyítés),</w:t>
      </w:r>
    </w:p>
    <w:p w:rsidR="00052686" w:rsidRPr="009F154D" w:rsidRDefault="00052686" w:rsidP="00052686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az adó mérséklése,</w:t>
      </w:r>
    </w:p>
    <w:p w:rsidR="00052686" w:rsidRPr="009F154D" w:rsidRDefault="00052686" w:rsidP="00052686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illetve egyes, különösen méltányolható esetekben az adó elengedése.</w:t>
      </w:r>
    </w:p>
    <w:p w:rsidR="00052686" w:rsidRPr="00052686" w:rsidRDefault="00052686" w:rsidP="0005268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7925" w:rsidRPr="00CE3C4B" w:rsidRDefault="00D67925" w:rsidP="0005268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A24A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Fizetési halasztás</w:t>
      </w:r>
      <w:r w:rsidRPr="001A24A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és </w:t>
      </w:r>
      <w:r w:rsidRPr="001A24A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részletfizetés</w:t>
      </w:r>
      <w:r w:rsidRPr="00D6792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bookmarkEnd w:id="0"/>
      <w:r w:rsidRPr="00D67925">
        <w:rPr>
          <w:rFonts w:ascii="Times New Roman" w:eastAsia="Times New Roman" w:hAnsi="Times New Roman"/>
          <w:sz w:val="24"/>
          <w:szCs w:val="24"/>
          <w:lang w:eastAsia="hu-HU"/>
        </w:rPr>
        <w:t xml:space="preserve">(a továbbiakban együtt: </w:t>
      </w:r>
      <w:r w:rsidRPr="006A6D8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fizetési könnyítés</w:t>
      </w:r>
      <w:r w:rsidRPr="00D67925">
        <w:rPr>
          <w:rFonts w:ascii="Times New Roman" w:eastAsia="Times New Roman" w:hAnsi="Times New Roman"/>
          <w:sz w:val="24"/>
          <w:szCs w:val="24"/>
          <w:lang w:eastAsia="hu-HU"/>
        </w:rPr>
        <w:t xml:space="preserve">) az adózó és az adó megfizetésére kötelezett személy </w:t>
      </w:r>
      <w:r w:rsidRPr="00D6792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kérelmére</w:t>
      </w:r>
      <w:r w:rsidRPr="00D67925">
        <w:rPr>
          <w:rFonts w:ascii="Times New Roman" w:eastAsia="Times New Roman" w:hAnsi="Times New Roman"/>
          <w:sz w:val="24"/>
          <w:szCs w:val="24"/>
          <w:lang w:eastAsia="hu-HU"/>
        </w:rPr>
        <w:t xml:space="preserve"> az adóhatóságnál nyilvántartott adóra engedélyezhető.</w:t>
      </w:r>
    </w:p>
    <w:p w:rsidR="00D67925" w:rsidRPr="00D67925" w:rsidRDefault="00D67925" w:rsidP="00C6114E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7925">
        <w:rPr>
          <w:rFonts w:ascii="Times New Roman" w:eastAsia="Times New Roman" w:hAnsi="Times New Roman"/>
          <w:sz w:val="24"/>
          <w:szCs w:val="24"/>
          <w:lang w:eastAsia="hu-HU"/>
        </w:rPr>
        <w:t>A fizetési könnyítés abban az esetben engedélyezhető, ha a fizetési nehézség</w:t>
      </w:r>
    </w:p>
    <w:p w:rsidR="00D67925" w:rsidRPr="00D67925" w:rsidRDefault="00D67925" w:rsidP="00D67925">
      <w:pPr>
        <w:spacing w:after="120"/>
        <w:ind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7925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a)</w:t>
      </w:r>
      <w:r w:rsidRPr="00D67925">
        <w:rPr>
          <w:rFonts w:ascii="Times New Roman" w:eastAsia="Times New Roman" w:hAnsi="Times New Roman"/>
          <w:sz w:val="24"/>
          <w:szCs w:val="24"/>
          <w:lang w:eastAsia="hu-HU"/>
        </w:rPr>
        <w:t xml:space="preserve"> a kérelmezőnek nem róható fel, vagy annak elkerülése érdekében úgy járt el, ahogy az az adott helyzetben tőle elvárható, és</w:t>
      </w:r>
    </w:p>
    <w:p w:rsidR="001A24A3" w:rsidRDefault="00D67925" w:rsidP="001A24A3">
      <w:pPr>
        <w:spacing w:after="120"/>
        <w:ind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7925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b)</w:t>
      </w:r>
      <w:r w:rsidRPr="00D67925">
        <w:rPr>
          <w:rFonts w:ascii="Times New Roman" w:eastAsia="Times New Roman" w:hAnsi="Times New Roman"/>
          <w:sz w:val="24"/>
          <w:szCs w:val="24"/>
          <w:lang w:eastAsia="hu-HU"/>
        </w:rPr>
        <w:t xml:space="preserve"> átmeneti jellegű, az adó későbbi megfizetése valószínűsíthető.</w:t>
      </w:r>
    </w:p>
    <w:p w:rsidR="001A24A3" w:rsidRPr="009F154D" w:rsidRDefault="001A24A3" w:rsidP="001A24A3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Nem kérhető fizetési könnyítés: </w:t>
      </w:r>
    </w:p>
    <w:p w:rsidR="001A24A3" w:rsidRPr="009F154D" w:rsidRDefault="001A24A3" w:rsidP="001A24A3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a személyijövedelemadó-előlegre, </w:t>
      </w:r>
    </w:p>
    <w:p w:rsidR="001A24A3" w:rsidRPr="009F154D" w:rsidRDefault="001A24A3" w:rsidP="001A24A3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a levont jövedelemadóra, </w:t>
      </w:r>
    </w:p>
    <w:p w:rsidR="001A24A3" w:rsidRPr="009F154D" w:rsidRDefault="001A24A3" w:rsidP="001A24A3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a kifizető által a természetes személytől levont járulékokra </w:t>
      </w:r>
    </w:p>
    <w:p w:rsidR="001A24A3" w:rsidRPr="009F154D" w:rsidRDefault="001A24A3" w:rsidP="009F154D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és a beszedett adóra.</w:t>
      </w:r>
    </w:p>
    <w:p w:rsidR="001A24A3" w:rsidRPr="009F154D" w:rsidRDefault="001A24A3" w:rsidP="001A24A3">
      <w:pPr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Természetes személy esetében a fizetési könnyítés a fenti a) pontban foglaltak figyelmen kívül hagyásával is engedélyezhető, ha az adó azonnali vagy egyösszegű megfizetése családi, jövedelmi, vagyoni és szociális körülményeire is tekintettel súlyos megterhelést jelent. Ezt a kérelmezőnek igazolnia vagy valószínűsítenie kell.</w:t>
      </w:r>
    </w:p>
    <w:p w:rsidR="001A24A3" w:rsidRPr="009F154D" w:rsidRDefault="001A24A3" w:rsidP="001A24A3">
      <w:pPr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A24A3" w:rsidRPr="009F154D" w:rsidRDefault="001A24A3" w:rsidP="001A24A3">
      <w:pPr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Természetes személy vagy egyéni vállalkozó esetében a fizetési könnyítés a fenti a) pont figyelmen kívül hagyásával, a levont adókra </w:t>
      </w:r>
      <w:r w:rsidR="007608E8"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kiterjedően </w:t>
      </w: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is engedélyezhető, ha pénzügyi intézménnyel szemben fennálló hitelszerződés, kölcsönszerződés vagy pénzügyi lízingszerződés alapján fennálló kötelezettségei törlesztő részleteinek megemelkedése vagy az ezzel érintett hitelszerződés felmondása aránytalanul súlyos megterhelést jelent, továbbá az adósságrendezési eljárás során.</w:t>
      </w:r>
    </w:p>
    <w:p w:rsidR="001A24A3" w:rsidRPr="009F154D" w:rsidRDefault="001A24A3" w:rsidP="001A24A3">
      <w:pPr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A24A3" w:rsidRPr="009F154D" w:rsidRDefault="001A24A3" w:rsidP="001A24A3">
      <w:pPr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Ha a fizetési könnyítés, adómérséklés iránti kérelmet benyújtó adózó a kérelem benyújtásakor megbízható adózónak minősül, a kérelmével egyidejűleg annak sürgősségi eljárásban történő </w:t>
      </w: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elbírálására irányuló kérelmet (sürgősségi kérelem) is előterjeszthet. Sürgősségi eljárásban az ügyintézési határidő tizenöt nap. A sürgősségi kérelem benyújtásának késedelme esetén igazolási kérelem előterjesztésének nincs helye.</w:t>
      </w:r>
    </w:p>
    <w:p w:rsidR="005F75A0" w:rsidRPr="009F154D" w:rsidRDefault="005F75A0" w:rsidP="005F75A0">
      <w:pPr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F75A0" w:rsidRPr="009F154D" w:rsidRDefault="005F75A0" w:rsidP="005F75A0">
      <w:pPr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Fizetési könnyítés iránti kérelem benyújtása, illetve a kérelem teljesítése esetén a következő pótlékokat kell felszámítani:</w:t>
      </w:r>
    </w:p>
    <w:p w:rsidR="005F75A0" w:rsidRPr="009F154D" w:rsidRDefault="005F75A0" w:rsidP="005F75A0">
      <w:pPr>
        <w:pStyle w:val="Listaszerbekezds"/>
        <w:numPr>
          <w:ilvl w:val="0"/>
          <w:numId w:val="8"/>
        </w:numPr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a kérelem benyújtása esetén késedelmi pótlékot a kérelmet elbíráló határozat véglegessé válásáig, ha azonban a fizetési könnyítést engedélyezik, csak az elsőfokú határozat keltének napjáig,</w:t>
      </w:r>
    </w:p>
    <w:p w:rsidR="005F75A0" w:rsidRPr="009F154D" w:rsidRDefault="005F75A0" w:rsidP="005F75A0">
      <w:pPr>
        <w:pStyle w:val="Listaszerbekezds"/>
        <w:numPr>
          <w:ilvl w:val="0"/>
          <w:numId w:val="8"/>
        </w:numPr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a kérelem teljesítése esetén a fizetési könnyítés időtartamára az elsőfokú határozat keltének napjától a kérelem benyújtásának napján érvényes jegybanki alapkamatnak megfelelő mértékű pótlékot.</w:t>
      </w:r>
    </w:p>
    <w:p w:rsidR="007608E8" w:rsidRPr="009F154D" w:rsidRDefault="005F75A0" w:rsidP="005F75A0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A megállapított pótlékot határozatban kell közölni </w:t>
      </w:r>
      <w:proofErr w:type="gramStart"/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 pótlékok kiszabása kivételes méltánylást érdemlő esetben mellőzhető. </w:t>
      </w:r>
    </w:p>
    <w:p w:rsidR="00BE3E17" w:rsidRPr="009F154D" w:rsidRDefault="00BE3E17" w:rsidP="00BE3E17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F154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Benyújtó személye</w:t>
      </w:r>
    </w:p>
    <w:p w:rsidR="00BE3E17" w:rsidRPr="00E24F46" w:rsidRDefault="00BE3E17" w:rsidP="00BE3E17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F154D">
        <w:rPr>
          <w:rFonts w:ascii="Times New Roman" w:eastAsia="Times New Roman" w:hAnsi="Times New Roman"/>
          <w:sz w:val="24"/>
          <w:szCs w:val="24"/>
          <w:lang w:eastAsia="hu-HU"/>
        </w:rPr>
        <w:t>Az adózó vagy az adózó törvényes képviselője, vagy meghatalmazottja.</w:t>
      </w:r>
      <w:r w:rsidR="00505CD3" w:rsidRPr="009F154D">
        <w:rPr>
          <w:rFonts w:ascii="Times New Roman" w:eastAsia="Times New Roman" w:hAnsi="Times New Roman"/>
          <w:sz w:val="24"/>
          <w:szCs w:val="24"/>
          <w:lang w:eastAsia="hu-HU"/>
        </w:rPr>
        <w:t xml:space="preserve"> Ha meghatalmazott jár el a meghatalmazást is csatolni kell.</w:t>
      </w:r>
    </w:p>
    <w:p w:rsidR="00BE3E17" w:rsidRPr="00CE3C4B" w:rsidRDefault="00BE3E17" w:rsidP="00BE3E17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Benyújtás formája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Fizetési kedvezmény engedélyezése kizárólag kérelemre történhet.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 fizetési kedvezményi kérelem irányulhat:</w:t>
      </w:r>
    </w:p>
    <w:p w:rsidR="00E24F46" w:rsidRPr="00E24F46" w:rsidRDefault="00E24F46" w:rsidP="00E24F4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Fizetési könnyítésre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részletfizetés vagy fizetési halasztás </w:t>
      </w:r>
      <w:r w:rsidRPr="006A6D8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Gazdálkodó szervezetek adótartozás esetén csak fizetési könnyítési kérelmet terjeszthetnek elő.</w:t>
      </w:r>
    </w:p>
    <w:p w:rsidR="005F75A0" w:rsidRDefault="00E24F46" w:rsidP="005F75A0">
      <w:pPr>
        <w:numPr>
          <w:ilvl w:val="0"/>
          <w:numId w:val="1"/>
        </w:numPr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F75A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Adómérséklésre</w:t>
      </w:r>
      <w:r w:rsidRPr="005F75A0">
        <w:rPr>
          <w:rFonts w:ascii="Times New Roman" w:eastAsia="Times New Roman" w:hAnsi="Times New Roman"/>
          <w:sz w:val="24"/>
          <w:szCs w:val="24"/>
          <w:lang w:eastAsia="hu-HU"/>
        </w:rPr>
        <w:t xml:space="preserve"> Jogszabály alapján az adóhatóság a </w:t>
      </w:r>
      <w:r w:rsidRPr="005F75A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magánszemély </w:t>
      </w:r>
      <w:r w:rsidRPr="005F75A0">
        <w:rPr>
          <w:rFonts w:ascii="Times New Roman" w:eastAsia="Times New Roman" w:hAnsi="Times New Roman"/>
          <w:sz w:val="24"/>
          <w:szCs w:val="24"/>
          <w:lang w:eastAsia="hu-HU"/>
        </w:rPr>
        <w:t xml:space="preserve">adózót terhelő tartozást mérsékelheti vagy elengedheti a helyi adók, gépjárműadó, bírságok és ezek járuléka (késedelmi pótlék) vonatkozásában, ha annak megfizetése az adózó és a vele együtt élő közeli hozzátartozók </w:t>
      </w:r>
      <w:r w:rsidRPr="005F75A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megélhetését súlyosan veszélyezteti</w:t>
      </w:r>
      <w:r w:rsidRPr="005F75A0">
        <w:rPr>
          <w:rFonts w:ascii="Times New Roman" w:eastAsia="Times New Roman" w:hAnsi="Times New Roman"/>
          <w:sz w:val="24"/>
          <w:szCs w:val="24"/>
          <w:lang w:eastAsia="hu-HU"/>
        </w:rPr>
        <w:t xml:space="preserve">. A megélhetés súlyos veszélyeztetettségét az adózó és a vele közös háztartásban élő közeli hozzátartozók </w:t>
      </w:r>
      <w:r w:rsidRPr="005F75A0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vagyoni, jövedelmi és szociális helyzetének</w:t>
      </w:r>
      <w:r w:rsidRPr="005F75A0">
        <w:rPr>
          <w:rFonts w:ascii="Times New Roman" w:eastAsia="Times New Roman" w:hAnsi="Times New Roman"/>
          <w:sz w:val="24"/>
          <w:szCs w:val="24"/>
          <w:lang w:eastAsia="hu-HU"/>
        </w:rPr>
        <w:t xml:space="preserve"> együttes figyelembevételével vizsgálja az adóhatóság.</w:t>
      </w:r>
    </w:p>
    <w:p w:rsidR="005F75A0" w:rsidRPr="005F75A0" w:rsidRDefault="005F75A0" w:rsidP="005F75A0">
      <w:pPr>
        <w:spacing w:before="60" w:after="60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4F46" w:rsidRDefault="00E24F46" w:rsidP="00E24F46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Gazdálkodó szervezet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A37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esetén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A372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mérséklésre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608E8">
        <w:rPr>
          <w:rFonts w:ascii="Times New Roman" w:eastAsia="Times New Roman" w:hAnsi="Times New Roman"/>
          <w:sz w:val="24"/>
          <w:szCs w:val="24"/>
          <w:lang w:eastAsia="hu-HU"/>
        </w:rPr>
        <w:t>kivételes méltányosságból</w:t>
      </w:r>
      <w:r w:rsidRPr="007608E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kizárólag a pótlék- és bírságtartozás vonatkozásában van lehetőség</w:t>
      </w:r>
      <w:r w:rsidR="00D67925" w:rsidRPr="00CE3C4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abban az esetben</w:t>
      </w:r>
      <w:r w:rsidR="00D67925" w:rsidRPr="00CE3C4B">
        <w:rPr>
          <w:rFonts w:ascii="Times New Roman" w:eastAsia="Times New Roman" w:hAnsi="Times New Roman"/>
          <w:sz w:val="24"/>
          <w:szCs w:val="24"/>
          <w:lang w:eastAsia="hu-HU"/>
        </w:rPr>
        <w:t xml:space="preserve">, ha 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annak megfizetése a jogi személy vagy egyéb </w:t>
      </w:r>
      <w:proofErr w:type="gramStart"/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szervezet </w:t>
      </w:r>
      <w:r w:rsidRPr="00E24F4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gazdálkodási</w:t>
      </w:r>
      <w:proofErr w:type="gramEnd"/>
      <w:r w:rsidRPr="00E24F4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tevékenységét ellehetetlenítené.</w:t>
      </w:r>
    </w:p>
    <w:p w:rsidR="005F75A0" w:rsidRDefault="005F75A0" w:rsidP="00E24F46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C020B" w:rsidRPr="001C020B" w:rsidRDefault="001C020B" w:rsidP="00E24F46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C020B">
        <w:rPr>
          <w:rFonts w:ascii="Times New Roman" w:hAnsi="Times New Roman"/>
          <w:b/>
          <w:bCs/>
          <w:sz w:val="24"/>
          <w:szCs w:val="24"/>
        </w:rPr>
        <w:t>Felhívjuk az adózók figyelmét arra, hogy ha a kedvezmény feltételeit vagy az esedékes részletek befizetését nem teljesíti, a kedvezmény érvényét veszti, és a tartozás járulékaival együtt egy összegben esedékessé válik.</w:t>
      </w:r>
    </w:p>
    <w:p w:rsidR="00BE3E17" w:rsidRPr="00E24F46" w:rsidRDefault="00BE3E17" w:rsidP="00BE3E17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1" w:name="_Hlk38627134"/>
      <w:r w:rsidRPr="001C020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adatlapot teljeskörűen kell kitölteni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. Az adatlap nélkül, vagy a szükséges mellékletek nélkül benyújtott kérelmek, továbbá a hiányosan kitöltött adatlapok esetében </w:t>
      </w:r>
      <w:r w:rsidRPr="00E24F4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hiánypótlási felhívás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kibocsátására kerül sor.</w:t>
      </w:r>
    </w:p>
    <w:bookmarkEnd w:id="1"/>
    <w:p w:rsidR="009F154D" w:rsidRDefault="009F154D" w:rsidP="00E24F46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 kérelemhez az alábbi mellékleteket kell csatolni: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Magánszemély és egyéni vállalkozó es</w:t>
      </w:r>
      <w:r w:rsidR="00350B0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e</w:t>
      </w:r>
      <w:r w:rsidRPr="00E24F4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tén</w:t>
      </w:r>
    </w:p>
    <w:p w:rsidR="00E24F46" w:rsidRPr="00E24F46" w:rsidRDefault="00E24F46" w:rsidP="00E24F46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Adózó és vele közös háztartásban élők jövedelemigazolását; (egyéni vállalkozásból származó jövedelem igazolására a NAV által kiállított jövedelemigazolást);</w:t>
      </w:r>
    </w:p>
    <w:p w:rsidR="00E24F46" w:rsidRPr="00E24F46" w:rsidRDefault="00E24F46" w:rsidP="00E24F46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lakásfenntartással kapcsolatos kiadások igazolására a szolgáltatótól kapott, elmúlt havi </w:t>
      </w:r>
      <w:r w:rsidRPr="00E24F4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számlák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másolatát;</w:t>
      </w:r>
    </w:p>
    <w:p w:rsidR="00E24F46" w:rsidRPr="00E24F46" w:rsidRDefault="00E24F46" w:rsidP="00E24F46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Az egyéb kiadások igazolására bankszámlakivonatot, albérleti díj fizetését igazoló iratot, hitel-, kölcsönszerződést, a hitel, kölcsön fizetését igazoló fizetési bizonylatot, gyógyszer-számlát, tartós betegség esetén orvosi, ápolási költséget, stb. kell az adatlaphoz csatolni;</w:t>
      </w:r>
    </w:p>
    <w:p w:rsidR="00E24F46" w:rsidRPr="00E24F46" w:rsidRDefault="00E24F46" w:rsidP="00E24F46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Minden más olyan igazolást, amelyet az Adózó a kérelmének elbírálásánál figyelembe kér venni.</w:t>
      </w:r>
    </w:p>
    <w:p w:rsidR="00D67925" w:rsidRPr="00CE3C4B" w:rsidRDefault="00E24F46" w:rsidP="00E24F46">
      <w:pPr>
        <w:spacing w:after="1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Nem természetes személyek esetében</w:t>
      </w:r>
    </w:p>
    <w:p w:rsidR="00D67925" w:rsidRPr="00CE3C4B" w:rsidRDefault="00E24F46" w:rsidP="00C6114E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az előző (kérelem benyújtása évét megelőző) évi mérleg és eredmény kimutatás, főkönyvi kivonat,</w:t>
      </w:r>
    </w:p>
    <w:p w:rsidR="00C6114E" w:rsidRPr="00CE3C4B" w:rsidRDefault="00E24F46" w:rsidP="00C6114E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aktuális időszak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(kérelem benyújtása évét bemutató, három hónapnál nem régebbi) </w:t>
      </w:r>
      <w:r w:rsidRPr="00E24F4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mérleg és eredmény kimutatás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adatok, főkönyvi kivonat,</w:t>
      </w:r>
    </w:p>
    <w:p w:rsidR="00C6114E" w:rsidRPr="00CE3C4B" w:rsidRDefault="00E24F46" w:rsidP="00C6114E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kérelem beadását megelőző napi banki igazolás a rendelkezésre álló pénzösszegről,</w:t>
      </w:r>
    </w:p>
    <w:p w:rsidR="00E24F46" w:rsidRPr="00E24F46" w:rsidRDefault="00E24F46" w:rsidP="00C6114E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utolsó havi bankszámla kivonat csatolása szükséges.</w:t>
      </w:r>
    </w:p>
    <w:p w:rsidR="00BE3E17" w:rsidRPr="00CE3C4B" w:rsidRDefault="00BE3E17" w:rsidP="00BE3E17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Benyújtás módja</w:t>
      </w:r>
    </w:p>
    <w:p w:rsidR="00E24F46" w:rsidRPr="00E24F46" w:rsidRDefault="00BE3E17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E24F46"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kérelem benyújtható az adóhatóság által rendszeresített űrlapon, elektronikus formában, </w:t>
      </w:r>
      <w:proofErr w:type="spellStart"/>
      <w:r w:rsidR="00E24F46" w:rsidRPr="00E24F46">
        <w:rPr>
          <w:rFonts w:ascii="Times New Roman" w:eastAsia="Times New Roman" w:hAnsi="Times New Roman"/>
          <w:sz w:val="24"/>
          <w:szCs w:val="24"/>
          <w:lang w:eastAsia="hu-HU"/>
        </w:rPr>
        <w:t>ePapíron</w:t>
      </w:r>
      <w:proofErr w:type="spellEnd"/>
      <w:r w:rsidR="00E24F46" w:rsidRPr="00E24F46">
        <w:rPr>
          <w:rFonts w:ascii="Times New Roman" w:eastAsia="Times New Roman" w:hAnsi="Times New Roman"/>
          <w:sz w:val="24"/>
          <w:szCs w:val="24"/>
          <w:lang w:eastAsia="hu-HU"/>
        </w:rPr>
        <w:t>, valamint levélben, illetve személyesen az ügyfélszolgálaton.</w:t>
      </w:r>
    </w:p>
    <w:p w:rsidR="00672EC9" w:rsidRPr="00672EC9" w:rsidRDefault="00672EC9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2" w:name="_GoBack"/>
      <w:r w:rsidRPr="00672EC9">
        <w:rPr>
          <w:rFonts w:ascii="Times New Roman" w:eastAsia="Times New Roman" w:hAnsi="Times New Roman"/>
          <w:sz w:val="24"/>
          <w:szCs w:val="24"/>
          <w:lang w:eastAsia="hu-HU"/>
        </w:rPr>
        <w:t xml:space="preserve">A nyomtatványok megtalálhatóak a </w:t>
      </w:r>
      <w:r w:rsidRPr="00672EC9">
        <w:rPr>
          <w:rStyle w:val="Kiemels2"/>
          <w:rFonts w:ascii="Times New Roman" w:hAnsi="Times New Roman"/>
          <w:sz w:val="24"/>
          <w:szCs w:val="24"/>
        </w:rPr>
        <w:t>Elektronikus Önkormányzati Portál</w:t>
      </w:r>
      <w:r>
        <w:rPr>
          <w:rStyle w:val="Kiemels2"/>
          <w:rFonts w:ascii="Times New Roman" w:hAnsi="Times New Roman"/>
          <w:sz w:val="24"/>
          <w:szCs w:val="24"/>
        </w:rPr>
        <w:t>on</w:t>
      </w:r>
      <w:r w:rsidRPr="00672EC9">
        <w:rPr>
          <w:rFonts w:ascii="Times New Roman" w:hAnsi="Times New Roman"/>
          <w:sz w:val="24"/>
          <w:szCs w:val="24"/>
        </w:rPr>
        <w:t xml:space="preserve"> (</w:t>
      </w:r>
      <w:r w:rsidRPr="00672EC9">
        <w:rPr>
          <w:rStyle w:val="Kiemels2"/>
          <w:rFonts w:ascii="Times New Roman" w:hAnsi="Times New Roman"/>
          <w:sz w:val="24"/>
          <w:szCs w:val="24"/>
        </w:rPr>
        <w:t xml:space="preserve">E-önkormányzat portál) </w:t>
      </w:r>
      <w:r w:rsidRPr="00672EC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672EC9">
          <w:rPr>
            <w:rStyle w:val="Hiperhivatkozs"/>
            <w:rFonts w:ascii="Times New Roman" w:hAnsi="Times New Roman"/>
            <w:sz w:val="24"/>
            <w:szCs w:val="24"/>
          </w:rPr>
          <w:t>https://ohp-20.asp.lgov.hu/nyitolap</w:t>
        </w:r>
      </w:hyperlink>
      <w:r w:rsidRPr="00672EC9">
        <w:rPr>
          <w:rFonts w:ascii="Times New Roman" w:hAnsi="Times New Roman"/>
          <w:sz w:val="24"/>
          <w:szCs w:val="24"/>
        </w:rPr>
        <w:t>, illetve honlapunk</w:t>
      </w:r>
      <w:r>
        <w:rPr>
          <w:rFonts w:ascii="Times New Roman" w:hAnsi="Times New Roman"/>
          <w:sz w:val="24"/>
          <w:szCs w:val="24"/>
        </w:rPr>
        <w:t xml:space="preserve">on </w:t>
      </w:r>
      <w:hyperlink r:id="rId8" w:history="1">
        <w:r w:rsidRPr="00C44D3C">
          <w:rPr>
            <w:rStyle w:val="Hiperhivatkozs"/>
            <w:rFonts w:ascii="Times New Roman" w:hAnsi="Times New Roman"/>
            <w:sz w:val="24"/>
            <w:szCs w:val="24"/>
          </w:rPr>
          <w:t>http://www.dombovar.hu/Onkormanyzat/Ugyintezesi-kalauz/Adohatosagi-ugyek</w:t>
        </w:r>
      </w:hyperlink>
      <w:r w:rsidRPr="00672EC9">
        <w:rPr>
          <w:rFonts w:ascii="Times New Roman" w:hAnsi="Times New Roman"/>
          <w:sz w:val="24"/>
          <w:szCs w:val="24"/>
        </w:rPr>
        <w:t xml:space="preserve"> !</w:t>
      </w:r>
    </w:p>
    <w:bookmarkEnd w:id="2"/>
    <w:p w:rsidR="00E24F46" w:rsidRPr="005A372E" w:rsidRDefault="005A372E" w:rsidP="00E24F46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5A37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Az </w:t>
      </w:r>
      <w:proofErr w:type="spellStart"/>
      <w:r w:rsidR="00E24F46" w:rsidRPr="005A37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Eüsztv</w:t>
      </w:r>
      <w:proofErr w:type="spellEnd"/>
      <w:r w:rsidR="00E24F46" w:rsidRPr="005A37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 alapján elektronikus ügyintézésre kötelezett</w:t>
      </w:r>
      <w:r w:rsidRPr="005A37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ek a kérelmet elektronikus úton kötele</w:t>
      </w:r>
      <w:r w:rsidR="00496B4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</w:t>
      </w:r>
      <w:r w:rsidR="00672EC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ek</w:t>
      </w:r>
      <w:r w:rsidRPr="005A372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beadni!</w:t>
      </w:r>
    </w:p>
    <w:p w:rsidR="00C6114E" w:rsidRPr="00CE3C4B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Eljárás illetéke:</w:t>
      </w:r>
    </w:p>
    <w:p w:rsidR="007C0002" w:rsidRDefault="00036FFD" w:rsidP="007C0002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C0002">
        <w:rPr>
          <w:rFonts w:ascii="Times New Roman" w:eastAsia="Times New Roman" w:hAnsi="Times New Roman"/>
          <w:sz w:val="24"/>
          <w:szCs w:val="24"/>
          <w:lang w:eastAsia="hu-HU"/>
        </w:rPr>
        <w:t>Az illetékekről szóló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Pr="007C0002">
        <w:rPr>
          <w:rFonts w:ascii="Times New Roman" w:eastAsia="Times New Roman" w:hAnsi="Times New Roman"/>
          <w:sz w:val="24"/>
          <w:szCs w:val="24"/>
          <w:lang w:eastAsia="hu-HU"/>
        </w:rPr>
        <w:t xml:space="preserve">1990. évi XCIII.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törvény</w:t>
      </w:r>
      <w:r w:rsidRPr="007C0002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továbbiakban </w:t>
      </w:r>
      <w:proofErr w:type="spellStart"/>
      <w:r w:rsidRPr="007C0002">
        <w:rPr>
          <w:rFonts w:ascii="Times New Roman" w:eastAsia="Times New Roman" w:hAnsi="Times New Roman"/>
          <w:sz w:val="24"/>
          <w:szCs w:val="24"/>
          <w:lang w:eastAsia="hu-HU"/>
        </w:rPr>
        <w:t>Itv</w:t>
      </w:r>
      <w:proofErr w:type="spellEnd"/>
      <w:r w:rsidRPr="007C0002"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C0002" w:rsidRPr="007C0002">
        <w:rPr>
          <w:rFonts w:ascii="Times New Roman" w:eastAsia="Times New Roman" w:hAnsi="Times New Roman"/>
          <w:sz w:val="24"/>
          <w:szCs w:val="24"/>
          <w:lang w:eastAsia="hu-HU"/>
        </w:rPr>
        <w:t xml:space="preserve">29.§ (8) bekezdés alapján a </w:t>
      </w:r>
      <w:r w:rsidR="007C0002" w:rsidRPr="00036FF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gazdálkodó szervezet</w:t>
      </w:r>
      <w:r w:rsidR="007C0002" w:rsidRPr="007C0002">
        <w:rPr>
          <w:rFonts w:ascii="Times New Roman" w:eastAsia="Times New Roman" w:hAnsi="Times New Roman"/>
          <w:sz w:val="24"/>
          <w:szCs w:val="24"/>
          <w:lang w:eastAsia="hu-HU"/>
        </w:rPr>
        <w:t xml:space="preserve"> - </w:t>
      </w:r>
      <w:r w:rsidR="007C0002" w:rsidRPr="00036FF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ide nem értve az egyéni vállalkozót</w:t>
      </w:r>
      <w:r w:rsidR="007C0002" w:rsidRPr="007C0002">
        <w:rPr>
          <w:rFonts w:ascii="Times New Roman" w:eastAsia="Times New Roman" w:hAnsi="Times New Roman"/>
          <w:sz w:val="24"/>
          <w:szCs w:val="24"/>
          <w:lang w:eastAsia="hu-HU"/>
        </w:rPr>
        <w:t xml:space="preserve"> - által az adóhatóságnál kezdeményezett fizetési könnyítésre, adómérséklésre irányuló eljárás illetéke 10 000 Ft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496B47">
        <w:rPr>
          <w:rFonts w:ascii="Times New Roman" w:eastAsia="Times New Roman" w:hAnsi="Times New Roman"/>
          <w:sz w:val="24"/>
          <w:szCs w:val="24"/>
          <w:lang w:eastAsia="hu-HU"/>
        </w:rPr>
        <w:t xml:space="preserve">azaz tízezer forint,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amelyet</w:t>
      </w:r>
      <w:r w:rsidR="007C0002" w:rsidRPr="007C000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a kérelem benyújtásával egyidejűleg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kell 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megfizetni, a </w:t>
      </w:r>
      <w:r w:rsidRPr="00CE3C4B">
        <w:rPr>
          <w:rFonts w:ascii="Times New Roman" w:eastAsia="Times New Roman" w:hAnsi="Times New Roman"/>
          <w:sz w:val="24"/>
          <w:szCs w:val="24"/>
          <w:lang w:eastAsia="hu-HU"/>
        </w:rPr>
        <w:t>Dombóvár Város Önkormányzat 11746043-15415819-03470000 számú, „Államigazgatási eljárási illeték számla” elnevezésű számlájára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7C0002" w:rsidRPr="007C0002">
        <w:rPr>
          <w:rFonts w:ascii="Times New Roman" w:eastAsia="Times New Roman" w:hAnsi="Times New Roman"/>
          <w:sz w:val="24"/>
          <w:szCs w:val="24"/>
          <w:lang w:eastAsia="hu-HU"/>
        </w:rPr>
        <w:t>Az erről szóló igazolást csatolni kell a kérelemhez.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A kérelem </w:t>
      </w:r>
      <w:r w:rsidRPr="00036FF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magánszemély</w:t>
      </w:r>
      <w:r w:rsidR="00036FFD" w:rsidRPr="00036FF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nek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r w:rsidRPr="00036FF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egyéni vállalkozó</w:t>
      </w:r>
      <w:r w:rsidR="00036FFD" w:rsidRPr="00036FF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nak</w:t>
      </w:r>
      <w:r w:rsidR="00036FFD">
        <w:rPr>
          <w:rFonts w:ascii="Times New Roman" w:eastAsia="Times New Roman" w:hAnsi="Times New Roman"/>
          <w:sz w:val="24"/>
          <w:szCs w:val="24"/>
          <w:lang w:eastAsia="hu-HU"/>
        </w:rPr>
        <w:t xml:space="preserve"> az </w:t>
      </w:r>
      <w:proofErr w:type="spellStart"/>
      <w:r w:rsidR="00036FFD" w:rsidRPr="007C0002">
        <w:rPr>
          <w:rFonts w:ascii="Times New Roman" w:eastAsia="Times New Roman" w:hAnsi="Times New Roman"/>
          <w:sz w:val="24"/>
          <w:szCs w:val="24"/>
          <w:lang w:eastAsia="hu-HU"/>
        </w:rPr>
        <w:t>Itv</w:t>
      </w:r>
      <w:proofErr w:type="spellEnd"/>
      <w:r w:rsidR="00036FF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36FFD" w:rsidRPr="007C0002">
        <w:rPr>
          <w:rFonts w:ascii="Times New Roman" w:eastAsia="Times New Roman" w:hAnsi="Times New Roman"/>
          <w:sz w:val="24"/>
          <w:szCs w:val="24"/>
          <w:lang w:eastAsia="hu-HU"/>
        </w:rPr>
        <w:t>33. §. (23) bekezdés</w:t>
      </w:r>
      <w:r w:rsidR="00036FFD">
        <w:rPr>
          <w:rFonts w:ascii="Times New Roman" w:eastAsia="Times New Roman" w:hAnsi="Times New Roman"/>
          <w:sz w:val="24"/>
          <w:szCs w:val="24"/>
          <w:lang w:eastAsia="hu-HU"/>
        </w:rPr>
        <w:t>e szerint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illetékmentes.</w:t>
      </w:r>
    </w:p>
    <w:p w:rsidR="00C6114E" w:rsidRPr="00CE3C4B" w:rsidRDefault="00E24F46" w:rsidP="00E24F46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Ügyintézési határidő</w:t>
      </w:r>
    </w:p>
    <w:p w:rsidR="005A372E" w:rsidRPr="00496B47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Általános ügyintézési határidő 30 nap</w:t>
      </w:r>
    </w:p>
    <w:p w:rsidR="00C6114E" w:rsidRPr="00CE3C4B" w:rsidRDefault="00E24F46" w:rsidP="00E24F46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 határozat kézbesítése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Az adóhatóság a határozatot elektronikus kapcsolattartásra kötelezett adózónak az </w:t>
      </w:r>
      <w:proofErr w:type="spellStart"/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Eüsztv.-ben</w:t>
      </w:r>
      <w:proofErr w:type="spellEnd"/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meghatározott elektronikus úton kézbesíti, illetve a meghatalmazott képviselővel eljáró adózó esetében a képviselőnek kerül kézbesítésre hivatalos iratként.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Elektronikus kapcsolattartásra nem kötelezett adózó részére, az adózó vagy képviselője adóhatósághoz bejelentett címére, valamint Magyarországon lakóhellyel nem rendelkező külföldi személy magyarországi kézbesítési meghatalmazottja címére kerül feladásra.</w:t>
      </w:r>
    </w:p>
    <w:p w:rsidR="005676A6" w:rsidRPr="00CE3C4B" w:rsidRDefault="00E24F46" w:rsidP="00E24F46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Illetékességi terüle</w:t>
      </w:r>
      <w:r w:rsidR="005676A6" w:rsidRPr="00CE3C4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t</w:t>
      </w:r>
    </w:p>
    <w:p w:rsidR="00E24F46" w:rsidRPr="00E24F46" w:rsidRDefault="00C6114E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3C4B">
        <w:rPr>
          <w:rFonts w:ascii="Times New Roman" w:eastAsia="Times New Roman" w:hAnsi="Times New Roman"/>
          <w:sz w:val="24"/>
          <w:szCs w:val="24"/>
          <w:lang w:eastAsia="hu-HU"/>
        </w:rPr>
        <w:t>Dombóvár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lastRenderedPageBreak/>
        <w:t>Jogorvoslat típusa, benyújtási határideje, illetéke</w:t>
      </w:r>
    </w:p>
    <w:p w:rsidR="005676A6" w:rsidRPr="00CE3C4B" w:rsidRDefault="005676A6" w:rsidP="005676A6">
      <w:pPr>
        <w:tabs>
          <w:tab w:val="left" w:pos="1418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3" w:name="_Hlk25052707"/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A fellebbezésre jogosult a határozat </w:t>
      </w:r>
      <w:r w:rsidRPr="00CE3C4B">
        <w:rPr>
          <w:rFonts w:ascii="Times New Roman" w:hAnsi="Times New Roman"/>
          <w:sz w:val="24"/>
          <w:szCs w:val="24"/>
        </w:rPr>
        <w:t>ellen a közlésétől számított 15 napon belül a Dombóvár Város Önkormányzat Jegyzőjénél benyújtandó, a Tolna Megyei Kormányhivatalhoz címzett, illetékköteles fellebbezéssel lehet élni.</w:t>
      </w:r>
      <w:bookmarkEnd w:id="3"/>
      <w:r w:rsidRPr="00CE3C4B">
        <w:rPr>
          <w:rFonts w:ascii="Times New Roman" w:hAnsi="Times New Roman"/>
          <w:sz w:val="24"/>
          <w:szCs w:val="24"/>
        </w:rPr>
        <w:t xml:space="preserve"> </w:t>
      </w:r>
      <w:bookmarkStart w:id="4" w:name="_Hlk25052764"/>
      <w:r w:rsidRPr="00CE3C4B">
        <w:rPr>
          <w:rFonts w:ascii="Times New Roman" w:hAnsi="Times New Roman"/>
          <w:sz w:val="24"/>
          <w:szCs w:val="24"/>
        </w:rPr>
        <w:t xml:space="preserve">Az illeték mértéke, - 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ha a fellebbezés tárgyának értéke pénzben megállapítható</w:t>
      </w:r>
      <w:r w:rsidRPr="00CE3C4B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CE3C4B">
        <w:rPr>
          <w:rFonts w:ascii="Times New Roman" w:hAnsi="Times New Roman"/>
          <w:sz w:val="24"/>
          <w:szCs w:val="24"/>
        </w:rPr>
        <w:t xml:space="preserve"> a fellebbezéssel érintett, vagy a fellebbezésben vitatott összeg minden megkezdett 10.000.-Ft-ja után 400.-Ft, de legalább 5.000.-Ft, legfeljebb 500.000.-Ft., 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Ha a fellebbezés tárgyának értéke pénzben nem állapítható meg, a fellebbezés illetéke 5000 forint</w:t>
      </w:r>
      <w:r w:rsidRPr="00CE3C4B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bookmarkEnd w:id="4"/>
    </w:p>
    <w:p w:rsidR="005676A6" w:rsidRPr="00E24F46" w:rsidRDefault="005676A6" w:rsidP="005676A6">
      <w:pPr>
        <w:spacing w:after="1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gazdálkodó szervezet – ide nem értve az egyéni vállalkozót – által az adóhatóságnál, illetve a vámhatóságnál kezdeményezett fizetési könnyítésre, adómérséklésre irányuló fellebbezés illetéke a fellebbezéssel érintett vagy vitatott összeg minden megkezdett 10 000 forintja után 400 forint, de legalább 15 000 forint, legfeljebb 500 000 forint, ha a fellebbezés tárgyának értéke pénzben nem állapítható meg, a fellebbezés illetéke 15 000 forint.</w:t>
      </w:r>
    </w:p>
    <w:p w:rsidR="005676A6" w:rsidRPr="00CE3C4B" w:rsidRDefault="005676A6" w:rsidP="005676A6">
      <w:pPr>
        <w:tabs>
          <w:tab w:val="left" w:pos="1418"/>
        </w:tabs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bookmarkStart w:id="5" w:name="_Hlk25052785"/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 fellebbezési illetéket a fellebbezés benyújtásával egyidejűleg</w:t>
      </w:r>
      <w:r w:rsidRPr="00E24F4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</w:t>
      </w:r>
      <w:r w:rsidRPr="00CE3C4B">
        <w:rPr>
          <w:rFonts w:ascii="Times New Roman" w:hAnsi="Times New Roman"/>
          <w:sz w:val="24"/>
          <w:szCs w:val="24"/>
        </w:rPr>
        <w:t xml:space="preserve">Dombóvár Város Önkormányzat </w:t>
      </w:r>
      <w:r w:rsidRPr="00CE3C4B">
        <w:rPr>
          <w:rFonts w:ascii="Times New Roman" w:hAnsi="Times New Roman"/>
          <w:b/>
          <w:bCs/>
          <w:sz w:val="24"/>
          <w:szCs w:val="24"/>
        </w:rPr>
        <w:t xml:space="preserve">11746043-15415819-03470000 </w:t>
      </w:r>
      <w:r w:rsidRPr="00CE3C4B">
        <w:rPr>
          <w:rFonts w:ascii="Times New Roman" w:hAnsi="Times New Roman"/>
          <w:sz w:val="24"/>
          <w:szCs w:val="24"/>
        </w:rPr>
        <w:t xml:space="preserve">számú, </w:t>
      </w:r>
      <w:r w:rsidRPr="00CE3C4B">
        <w:rPr>
          <w:rFonts w:ascii="Times New Roman" w:hAnsi="Times New Roman"/>
          <w:b/>
          <w:bCs/>
          <w:sz w:val="24"/>
          <w:szCs w:val="24"/>
        </w:rPr>
        <w:t>„Államigazgatási eljárási illeték számla”</w:t>
      </w:r>
      <w:r w:rsidRPr="00CE3C4B">
        <w:rPr>
          <w:rFonts w:ascii="Times New Roman" w:hAnsi="Times New Roman"/>
          <w:sz w:val="24"/>
          <w:szCs w:val="24"/>
        </w:rPr>
        <w:t xml:space="preserve"> elnevezésű számlájára kell megfizetni.</w:t>
      </w:r>
    </w:p>
    <w:bookmarkEnd w:id="5"/>
    <w:p w:rsidR="00E24F46" w:rsidRPr="00E24F46" w:rsidRDefault="00E24F46" w:rsidP="005676A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 fizetési kedvezményi kérelemmel kapcsolatos (</w:t>
      </w:r>
      <w:r w:rsidR="00BC6DAA">
        <w:rPr>
          <w:rFonts w:ascii="Times New Roman" w:eastAsia="Times New Roman" w:hAnsi="Times New Roman"/>
          <w:sz w:val="24"/>
          <w:szCs w:val="24"/>
          <w:lang w:eastAsia="hu-HU"/>
        </w:rPr>
        <w:t xml:space="preserve">pl. 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eljárás megszüntető) végzés elleni fellebbezés illetéke 3.000 Ft.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Az eljárás során alkalmazandó jogszabályok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Az adózás rendjéről szóló</w:t>
      </w:r>
      <w:r w:rsidR="00BE3E1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hyperlink r:id="rId9" w:history="1">
        <w:r w:rsidRPr="00E24F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2017. évi CL. törvény</w:t>
        </w:r>
      </w:hyperlink>
      <w:r w:rsidR="00BE3E1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(Art.)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Az adóigazgatási rendtartásról szóló </w:t>
      </w:r>
      <w:hyperlink r:id="rId10" w:history="1">
        <w:r w:rsidRPr="00E24F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2017. évi CLI. törvény</w:t>
        </w:r>
      </w:hyperlink>
      <w:r w:rsidR="00BE3E1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(Air.)</w:t>
      </w:r>
    </w:p>
    <w:p w:rsidR="00E24F46" w:rsidRPr="00CE3C4B" w:rsidRDefault="009D3F48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6" w:name="_Hlk25052809"/>
      <w:r w:rsidRPr="00CE3C4B">
        <w:rPr>
          <w:rFonts w:ascii="Times New Roman" w:eastAsia="Times New Roman" w:hAnsi="Times New Roman"/>
          <w:sz w:val="24"/>
          <w:szCs w:val="24"/>
          <w:lang w:eastAsia="hu-HU"/>
        </w:rPr>
        <w:t>Dombóvár</w:t>
      </w:r>
      <w:r w:rsidR="00E24F46"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Város Önkormányzat Képviselő-testületének </w:t>
      </w:r>
      <w:r w:rsidRPr="00CE3C4B">
        <w:rPr>
          <w:rFonts w:ascii="Times New Roman" w:eastAsia="Times New Roman" w:hAnsi="Times New Roman"/>
          <w:sz w:val="24"/>
          <w:szCs w:val="24"/>
          <w:lang w:eastAsia="hu-HU"/>
        </w:rPr>
        <w:t xml:space="preserve">a magánszemélyek kommunális adójáról, az idegenforgalmi adóról és a helyi iparűzési adóról szóló </w:t>
      </w:r>
      <w:hyperlink r:id="rId11" w:history="1">
        <w:r w:rsidRPr="00CE3C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40/2015. (XII.1)</w:t>
        </w:r>
        <w:r w:rsidR="00E24F46" w:rsidRPr="00E24F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 xml:space="preserve"> sz.</w:t>
        </w:r>
        <w:r w:rsidRPr="00CE3C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 xml:space="preserve"> Önkormányzati </w:t>
        </w:r>
        <w:r w:rsidR="00E24F46" w:rsidRPr="00E24F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rendelete</w:t>
        </w:r>
      </w:hyperlink>
    </w:p>
    <w:p w:rsidR="009D3F48" w:rsidRPr="00E24F46" w:rsidRDefault="009D3F48" w:rsidP="009D3F48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3C4B">
        <w:rPr>
          <w:rFonts w:ascii="Times New Roman" w:eastAsia="Times New Roman" w:hAnsi="Times New Roman"/>
          <w:sz w:val="24"/>
          <w:szCs w:val="24"/>
          <w:lang w:eastAsia="hu-HU"/>
        </w:rPr>
        <w:t>Dombóvár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 xml:space="preserve"> Város Önkormányzat Képviselő-testületének </w:t>
      </w:r>
      <w:r w:rsidRPr="00CE3C4B">
        <w:rPr>
          <w:rFonts w:ascii="Times New Roman" w:eastAsia="Times New Roman" w:hAnsi="Times New Roman"/>
          <w:sz w:val="24"/>
          <w:szCs w:val="24"/>
          <w:lang w:eastAsia="hu-HU"/>
        </w:rPr>
        <w:t xml:space="preserve">építmény adóról szóló </w:t>
      </w:r>
      <w:hyperlink r:id="rId12" w:history="1">
        <w:r w:rsidRPr="00CE3C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41/2015. (XII.1)</w:t>
        </w:r>
        <w:r w:rsidRPr="00E24F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 xml:space="preserve"> sz.</w:t>
        </w:r>
        <w:r w:rsidRPr="00CE3C4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 xml:space="preserve"> Önkormányzati </w:t>
        </w:r>
        <w:r w:rsidRPr="00E24F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rendelete</w:t>
        </w:r>
      </w:hyperlink>
    </w:p>
    <w:bookmarkEnd w:id="6"/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 helyi adókról szóló </w:t>
      </w:r>
      <w:hyperlink r:id="rId13" w:history="1">
        <w:r w:rsidRPr="00E24F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1990. évi C. törvény</w:t>
        </w:r>
      </w:hyperlink>
      <w:r w:rsidR="00BE3E1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proofErr w:type="spellStart"/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Htv</w:t>
      </w:r>
      <w:proofErr w:type="spellEnd"/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.)</w: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Az illetékekről szóló </w:t>
      </w:r>
      <w:hyperlink r:id="rId14" w:history="1">
        <w:r w:rsidRPr="00E24F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1990. évi XCIII. törvény</w:t>
        </w:r>
      </w:hyperlink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Az adóigazgatási eljárás részletszabályairól szóló </w:t>
      </w:r>
      <w:hyperlink r:id="rId15" w:history="1">
        <w:r w:rsidRPr="00E24F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465/2017. (XII. 28.) Korm. rendelet</w:t>
        </w:r>
      </w:hyperlink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Az elektronikus ügyintézés és a bizalmi szolgáltatások általános szabályairól szóló </w:t>
      </w:r>
      <w:hyperlink r:id="rId16" w:history="1">
        <w:r w:rsidRPr="00E24F4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2015. évi CCXXII. törvény</w:t>
        </w:r>
      </w:hyperlink>
      <w:r w:rsidR="00BE3E1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proofErr w:type="spellStart"/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Eüsztv</w:t>
      </w:r>
      <w:proofErr w:type="spellEnd"/>
      <w:r w:rsidRPr="00E24F46">
        <w:rPr>
          <w:rFonts w:ascii="Times New Roman" w:eastAsia="Times New Roman" w:hAnsi="Times New Roman"/>
          <w:sz w:val="24"/>
          <w:szCs w:val="24"/>
          <w:lang w:eastAsia="hu-HU"/>
        </w:rPr>
        <w:t>.)</w:t>
      </w:r>
    </w:p>
    <w:p w:rsidR="00E24F46" w:rsidRPr="00E24F46" w:rsidRDefault="003B1A2D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E24F46" w:rsidRPr="00E24F46" w:rsidRDefault="00E24F46" w:rsidP="00E24F46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E24F46" w:rsidRPr="00E24F46" w:rsidSect="00BE3E1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37D"/>
    <w:multiLevelType w:val="multilevel"/>
    <w:tmpl w:val="E438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02F7F"/>
    <w:multiLevelType w:val="hybridMultilevel"/>
    <w:tmpl w:val="66C29C34"/>
    <w:lvl w:ilvl="0" w:tplc="1C8C9F72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E360D"/>
    <w:multiLevelType w:val="hybridMultilevel"/>
    <w:tmpl w:val="AB2EB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8340B"/>
    <w:multiLevelType w:val="hybridMultilevel"/>
    <w:tmpl w:val="EB5A8762"/>
    <w:lvl w:ilvl="0" w:tplc="F072F64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F2AC6"/>
    <w:multiLevelType w:val="hybridMultilevel"/>
    <w:tmpl w:val="38B041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856C28"/>
    <w:multiLevelType w:val="hybridMultilevel"/>
    <w:tmpl w:val="183C0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B1BB9"/>
    <w:multiLevelType w:val="multilevel"/>
    <w:tmpl w:val="6720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27CE6"/>
    <w:multiLevelType w:val="hybridMultilevel"/>
    <w:tmpl w:val="AE94F918"/>
    <w:lvl w:ilvl="0" w:tplc="040E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>
    <w:nsid w:val="77A83090"/>
    <w:multiLevelType w:val="hybridMultilevel"/>
    <w:tmpl w:val="6DA02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46"/>
    <w:rsid w:val="00012991"/>
    <w:rsid w:val="00036FFD"/>
    <w:rsid w:val="00052686"/>
    <w:rsid w:val="000E042C"/>
    <w:rsid w:val="001A24A3"/>
    <w:rsid w:val="001C020B"/>
    <w:rsid w:val="0023701F"/>
    <w:rsid w:val="002D245F"/>
    <w:rsid w:val="00350B07"/>
    <w:rsid w:val="003B1A2D"/>
    <w:rsid w:val="00496B47"/>
    <w:rsid w:val="00505CD3"/>
    <w:rsid w:val="0053484D"/>
    <w:rsid w:val="005676A6"/>
    <w:rsid w:val="005A372E"/>
    <w:rsid w:val="005B3F06"/>
    <w:rsid w:val="005F75A0"/>
    <w:rsid w:val="00672EC9"/>
    <w:rsid w:val="006A6D82"/>
    <w:rsid w:val="007608E8"/>
    <w:rsid w:val="007C0002"/>
    <w:rsid w:val="008C078B"/>
    <w:rsid w:val="00970EAE"/>
    <w:rsid w:val="009D3F48"/>
    <w:rsid w:val="009F154D"/>
    <w:rsid w:val="00BC6DAA"/>
    <w:rsid w:val="00BE3E17"/>
    <w:rsid w:val="00C556CD"/>
    <w:rsid w:val="00C6114E"/>
    <w:rsid w:val="00CA1916"/>
    <w:rsid w:val="00CE3C4B"/>
    <w:rsid w:val="00D67925"/>
    <w:rsid w:val="00E24F46"/>
    <w:rsid w:val="00EE3DCA"/>
    <w:rsid w:val="00F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E24F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4F4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E24F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qFormat/>
    <w:rsid w:val="00E24F46"/>
    <w:rPr>
      <w:b/>
      <w:bCs/>
    </w:rPr>
  </w:style>
  <w:style w:type="character" w:styleId="Kiemels">
    <w:name w:val="Emphasis"/>
    <w:uiPriority w:val="20"/>
    <w:qFormat/>
    <w:rsid w:val="00E24F46"/>
    <w:rPr>
      <w:i/>
      <w:iCs/>
    </w:rPr>
  </w:style>
  <w:style w:type="character" w:styleId="Hiperhivatkozs">
    <w:name w:val="Hyperlink"/>
    <w:unhideWhenUsed/>
    <w:rsid w:val="00E24F46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72EC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2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E24F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4F4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E24F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qFormat/>
    <w:rsid w:val="00E24F46"/>
    <w:rPr>
      <w:b/>
      <w:bCs/>
    </w:rPr>
  </w:style>
  <w:style w:type="character" w:styleId="Kiemels">
    <w:name w:val="Emphasis"/>
    <w:uiPriority w:val="20"/>
    <w:qFormat/>
    <w:rsid w:val="00E24F46"/>
    <w:rPr>
      <w:i/>
      <w:iCs/>
    </w:rPr>
  </w:style>
  <w:style w:type="character" w:styleId="Hiperhivatkozs">
    <w:name w:val="Hyperlink"/>
    <w:unhideWhenUsed/>
    <w:rsid w:val="00E24F46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72EC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bovar.hu/Onkormanyzat/Ugyintezesi-kalauz/Adohatosagi-ugyek" TargetMode="External"/><Relationship Id="rId13" Type="http://schemas.openxmlformats.org/officeDocument/2006/relationships/hyperlink" Target="http://njt.hu/cgi_bin/njt_doc.cgi?docid=13571.35719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hp-20.asp.lgov.hu/nyitolap" TargetMode="External"/><Relationship Id="rId12" Type="http://schemas.openxmlformats.org/officeDocument/2006/relationships/hyperlink" Target="http://www.dombovar.hu/media/files/Epitmenyado_27_201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jt.hu/cgi_bin/njt_doc.cgi?docid=193173.3625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mbovar.hu/media/files/Kommunalis_id.forgalmi_iparuzesi_ado_9_201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jt.hu/cgi_bin/njt_doc.cgi?docid=206246.363501" TargetMode="External"/><Relationship Id="rId10" Type="http://schemas.openxmlformats.org/officeDocument/2006/relationships/hyperlink" Target="http://njt.hu/cgi_bin/njt_doc.cgi?docid=205359.3607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jt.hu/cgi_bin/njt_doc.cgi?docid=205358.346548" TargetMode="External"/><Relationship Id="rId14" Type="http://schemas.openxmlformats.org/officeDocument/2006/relationships/hyperlink" Target="http://njt.hu/cgi_bin/njt_doc.cgi?docid=13511.34837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ACCD-83F9-4483-A09C-FD7F6A03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9557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Borouzs Beáta</dc:creator>
  <cp:lastModifiedBy>Aljegyzo</cp:lastModifiedBy>
  <cp:revision>5</cp:revision>
  <cp:lastPrinted>2019-11-19T09:47:00Z</cp:lastPrinted>
  <dcterms:created xsi:type="dcterms:W3CDTF">2020-05-04T07:24:00Z</dcterms:created>
  <dcterms:modified xsi:type="dcterms:W3CDTF">2020-06-03T12:19:00Z</dcterms:modified>
</cp:coreProperties>
</file>